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344D626E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633991">
        <w:rPr>
          <w:rFonts w:ascii="Arial" w:hAnsi="Arial" w:cs="Arial"/>
          <w:b/>
          <w:sz w:val="24"/>
          <w:szCs w:val="28"/>
          <w:lang w:val="en-US"/>
        </w:rPr>
        <w:t>2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F14268">
        <w:rPr>
          <w:rFonts w:ascii="Arial" w:hAnsi="Arial" w:cs="Arial"/>
          <w:b/>
          <w:sz w:val="24"/>
          <w:szCs w:val="28"/>
          <w:lang w:val="en-US"/>
        </w:rPr>
        <w:t>09506</w:t>
      </w:r>
    </w:p>
    <w:p w14:paraId="60407F1B" w14:textId="4230495E" w:rsidR="00CC6F36" w:rsidRPr="00CC6F36" w:rsidRDefault="00633991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Ljubljana</w:t>
      </w:r>
      <w:r w:rsidR="00474662" w:rsidRPr="00474662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Slovenia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August 26-30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</w:p>
    <w:p w14:paraId="25590F8B" w14:textId="3592B265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BF6A17">
        <w:rPr>
          <w:rFonts w:ascii="Arial" w:hAnsi="Arial" w:cs="Arial"/>
          <w:sz w:val="22"/>
          <w:szCs w:val="22"/>
          <w:lang w:val="en-US"/>
        </w:rPr>
        <w:t>7</w:t>
      </w:r>
      <w:r w:rsidR="00AA5EC6">
        <w:rPr>
          <w:rFonts w:ascii="Arial" w:hAnsi="Arial" w:cs="Arial"/>
          <w:sz w:val="22"/>
          <w:szCs w:val="22"/>
          <w:lang w:val="en-US"/>
        </w:rPr>
        <w:t>.1</w:t>
      </w:r>
      <w:r w:rsidR="00B313BA">
        <w:rPr>
          <w:rFonts w:ascii="Arial" w:hAnsi="Arial" w:cs="Arial"/>
          <w:sz w:val="22"/>
          <w:szCs w:val="22"/>
          <w:lang w:val="en-US"/>
        </w:rPr>
        <w:t>0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7E56C1">
        <w:rPr>
          <w:rFonts w:ascii="Arial" w:hAnsi="Arial" w:cs="Arial"/>
          <w:sz w:val="22"/>
          <w:szCs w:val="22"/>
          <w:lang w:val="en-US"/>
        </w:rPr>
        <w:t>7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7E56C1">
        <w:rPr>
          <w:rFonts w:ascii="Arial" w:hAnsi="Arial" w:cs="Arial"/>
          <w:sz w:val="22"/>
          <w:szCs w:val="22"/>
          <w:lang w:val="en-US"/>
        </w:rPr>
        <w:t>5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2F8358EF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BF6A17" w:rsidRPr="00BF6A17">
        <w:rPr>
          <w:rFonts w:ascii="Arial" w:hAnsi="Arial" w:cs="Arial"/>
          <w:sz w:val="22"/>
          <w:szCs w:val="22"/>
        </w:rPr>
        <w:t>Analysis of TCI states under BWP switching requirements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5861B18C" w14:textId="07935312" w:rsidR="00EB12F1" w:rsidRDefault="002202E8" w:rsidP="00EB12F1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5B4917">
        <w:rPr>
          <w:sz w:val="22"/>
          <w:szCs w:val="22"/>
        </w:rPr>
        <w:t xml:space="preserve">the </w:t>
      </w:r>
      <w:r w:rsidR="00EB12F1">
        <w:rPr>
          <w:sz w:val="22"/>
          <w:szCs w:val="22"/>
        </w:rPr>
        <w:t xml:space="preserve">last </w:t>
      </w:r>
      <w:r w:rsidR="005B4917">
        <w:rPr>
          <w:sz w:val="22"/>
          <w:szCs w:val="22"/>
        </w:rPr>
        <w:t>RAN4 meeting</w:t>
      </w:r>
      <w:r w:rsidR="00EB12F1">
        <w:rPr>
          <w:sz w:val="22"/>
          <w:szCs w:val="22"/>
        </w:rPr>
        <w:t xml:space="preserve"> </w:t>
      </w:r>
      <w:r w:rsidR="00941A01">
        <w:rPr>
          <w:sz w:val="22"/>
          <w:szCs w:val="22"/>
        </w:rPr>
        <w:t xml:space="preserve">all </w:t>
      </w:r>
      <w:r w:rsidR="001550D1">
        <w:rPr>
          <w:sz w:val="22"/>
          <w:szCs w:val="22"/>
        </w:rPr>
        <w:t xml:space="preserve">BWP switching </w:t>
      </w:r>
      <w:r w:rsidR="00941A01">
        <w:rPr>
          <w:sz w:val="22"/>
          <w:szCs w:val="22"/>
        </w:rPr>
        <w:t xml:space="preserve">related requirements were finalized in </w:t>
      </w:r>
      <w:r w:rsidR="00293463">
        <w:rPr>
          <w:sz w:val="22"/>
          <w:szCs w:val="22"/>
        </w:rPr>
        <w:t>TS 38.133</w:t>
      </w:r>
      <w:r w:rsidR="00EB12F1">
        <w:rPr>
          <w:sz w:val="22"/>
          <w:szCs w:val="22"/>
        </w:rPr>
        <w:t xml:space="preserve">. However, </w:t>
      </w:r>
      <w:r w:rsidR="00194357">
        <w:rPr>
          <w:sz w:val="22"/>
          <w:szCs w:val="22"/>
        </w:rPr>
        <w:t xml:space="preserve">one issue that has been identified but not yet addressed is the relation </w:t>
      </w:r>
      <w:r w:rsidR="00A256D7">
        <w:rPr>
          <w:sz w:val="22"/>
          <w:szCs w:val="22"/>
        </w:rPr>
        <w:t xml:space="preserve">between the </w:t>
      </w:r>
      <w:r w:rsidR="00194357">
        <w:rPr>
          <w:sz w:val="22"/>
          <w:szCs w:val="22"/>
        </w:rPr>
        <w:t>TCI state</w:t>
      </w:r>
      <w:r w:rsidR="00A256D7">
        <w:rPr>
          <w:sz w:val="22"/>
          <w:szCs w:val="22"/>
        </w:rPr>
        <w:t>s</w:t>
      </w:r>
      <w:r w:rsidR="00194357">
        <w:rPr>
          <w:sz w:val="22"/>
          <w:szCs w:val="22"/>
        </w:rPr>
        <w:t xml:space="preserve"> and the </w:t>
      </w:r>
      <w:r w:rsidR="00A256D7">
        <w:rPr>
          <w:sz w:val="22"/>
          <w:szCs w:val="22"/>
        </w:rPr>
        <w:t xml:space="preserve">BWP switching. </w:t>
      </w:r>
    </w:p>
    <w:p w14:paraId="2A3ECEAB" w14:textId="5A4EE5F4" w:rsidR="00B50BD8" w:rsidRDefault="00D80005" w:rsidP="005B4917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</w:t>
      </w:r>
      <w:r w:rsidR="005833C2">
        <w:rPr>
          <w:sz w:val="22"/>
          <w:szCs w:val="22"/>
        </w:rPr>
        <w:t xml:space="preserve">his </w:t>
      </w:r>
      <w:r w:rsidR="00CC6F36" w:rsidRPr="00CC6F36">
        <w:rPr>
          <w:sz w:val="22"/>
          <w:szCs w:val="22"/>
        </w:rPr>
        <w:t xml:space="preserve">paper we </w:t>
      </w:r>
      <w:r w:rsidR="00A256D7">
        <w:rPr>
          <w:sz w:val="22"/>
          <w:szCs w:val="22"/>
        </w:rPr>
        <w:t>discuss the TCI state assumptions under</w:t>
      </w:r>
      <w:r w:rsidR="001B7181">
        <w:rPr>
          <w:sz w:val="22"/>
          <w:szCs w:val="22"/>
        </w:rPr>
        <w:t xml:space="preserve"> the</w:t>
      </w:r>
      <w:r w:rsidR="000617B0">
        <w:rPr>
          <w:sz w:val="22"/>
          <w:szCs w:val="22"/>
        </w:rPr>
        <w:t xml:space="preserve"> BWP </w:t>
      </w:r>
      <w:r w:rsidR="001B7181">
        <w:rPr>
          <w:sz w:val="22"/>
          <w:szCs w:val="22"/>
        </w:rPr>
        <w:t>switching delay requirements</w:t>
      </w:r>
      <w:r w:rsidR="005B4917">
        <w:rPr>
          <w:sz w:val="22"/>
          <w:szCs w:val="22"/>
        </w:rPr>
        <w:t xml:space="preserve">. </w:t>
      </w:r>
    </w:p>
    <w:p w14:paraId="468B41F3" w14:textId="1368B735" w:rsidR="00B50BD8" w:rsidRDefault="009A2DEB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Analysis of </w:t>
      </w:r>
      <w:r w:rsidR="0006385E">
        <w:t xml:space="preserve">TCI state under </w:t>
      </w:r>
      <w:r w:rsidR="00770C60">
        <w:t xml:space="preserve">BWP Switching </w:t>
      </w:r>
    </w:p>
    <w:p w14:paraId="4D4421C8" w14:textId="02CB305F" w:rsidR="0006385E" w:rsidRDefault="0006385E" w:rsidP="00DB735F">
      <w:pPr>
        <w:pStyle w:val="BodyText"/>
        <w:rPr>
          <w:sz w:val="22"/>
          <w:szCs w:val="22"/>
        </w:rPr>
      </w:pPr>
      <w:r w:rsidRPr="0006385E">
        <w:rPr>
          <w:sz w:val="22"/>
          <w:szCs w:val="22"/>
        </w:rPr>
        <w:t xml:space="preserve">The UE can be configured with up to 128 TCI states via RRC as shown below. Each TCI state is associated with CSI-RS and SSB (addressed by SSB index). </w:t>
      </w:r>
    </w:p>
    <w:p w14:paraId="38381E6E" w14:textId="77777777" w:rsidR="00950DAB" w:rsidRDefault="00950DAB" w:rsidP="00950DAB">
      <w:pPr>
        <w:keepNext/>
        <w:keepLines/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hAnsi="Arial"/>
          <w:b/>
          <w:lang w:eastAsia="x-none"/>
        </w:rPr>
      </w:pPr>
      <w:r w:rsidRPr="008C6AC0">
        <w:rPr>
          <w:rFonts w:ascii="Arial" w:hAnsi="Arial"/>
          <w:b/>
          <w:i/>
          <w:lang w:eastAsia="x-none"/>
        </w:rPr>
        <w:t>TCI-State</w:t>
      </w:r>
      <w:r w:rsidRPr="008C6AC0">
        <w:rPr>
          <w:rFonts w:ascii="Arial" w:hAnsi="Arial"/>
          <w:b/>
          <w:lang w:eastAsia="x-none"/>
        </w:rPr>
        <w:t xml:space="preserve"> information element</w:t>
      </w:r>
      <w:r>
        <w:rPr>
          <w:rFonts w:ascii="Arial" w:hAnsi="Arial"/>
          <w:b/>
          <w:lang w:eastAsia="x-none"/>
        </w:rPr>
        <w:t xml:space="preserve"> (TS 38.331)</w:t>
      </w:r>
    </w:p>
    <w:p w14:paraId="5BF43E6C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>TCI-State ::=                       SEQUENCE {</w:t>
      </w:r>
    </w:p>
    <w:p w14:paraId="440B949E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 xml:space="preserve">    tci-StateId                         TCI-StateId,</w:t>
      </w:r>
    </w:p>
    <w:p w14:paraId="0B515402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 xml:space="preserve">    qcl-Type1                           QCL-Info,</w:t>
      </w:r>
    </w:p>
    <w:p w14:paraId="4A1085B3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 xml:space="preserve">    qcl-Type2                           QCL-Info                                                    OPTIONAL,   -- Need R</w:t>
      </w:r>
    </w:p>
    <w:p w14:paraId="76E60DF9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2B30383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>}</w:t>
      </w:r>
    </w:p>
    <w:p w14:paraId="589AB4BF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14DC7A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>QCL-Info ::=                        SEQUENCE {</w:t>
      </w:r>
    </w:p>
    <w:p w14:paraId="355B0D09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 xml:space="preserve">    cell                                ServCellIndex                                               OPTIONAL,   -- Need R</w:t>
      </w:r>
    </w:p>
    <w:p w14:paraId="010FEE83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 xml:space="preserve">    bwp-Id                              BWP-Id                                                      OPTIONAL, -- Cond CSI-RS-Indicated</w:t>
      </w:r>
    </w:p>
    <w:p w14:paraId="5B3DBBB4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 xml:space="preserve">    referenceSignal                     CHOICE {</w:t>
      </w:r>
    </w:p>
    <w:p w14:paraId="6A56D75C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 xml:space="preserve">        csi-rs                              NZP-CSI-RS-ResourceId,</w:t>
      </w:r>
    </w:p>
    <w:p w14:paraId="2090CA1A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 xml:space="preserve">        ssb                                 SSB-Index</w:t>
      </w:r>
    </w:p>
    <w:p w14:paraId="6DA60D93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663C135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 xml:space="preserve">    qcl-Type                            ENUMERATED {typeA, typeB, typeC, typeD},</w:t>
      </w:r>
    </w:p>
    <w:p w14:paraId="0BF7CB06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C346492" w14:textId="77777777" w:rsidR="00950DAB" w:rsidRPr="00325CD3" w:rsidRDefault="00950DAB" w:rsidP="00950D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25CD3">
        <w:rPr>
          <w:rFonts w:ascii="Courier New" w:hAnsi="Courier New"/>
          <w:noProof/>
          <w:sz w:val="16"/>
          <w:lang w:eastAsia="en-GB"/>
        </w:rPr>
        <w:t>}</w:t>
      </w:r>
    </w:p>
    <w:p w14:paraId="5FAE0713" w14:textId="77777777" w:rsidR="00A76EDD" w:rsidRDefault="00A76EDD" w:rsidP="00DB735F">
      <w:pPr>
        <w:pStyle w:val="BodyText"/>
        <w:rPr>
          <w:sz w:val="22"/>
          <w:szCs w:val="22"/>
        </w:rPr>
      </w:pPr>
    </w:p>
    <w:p w14:paraId="50BFF1D6" w14:textId="60C981E0" w:rsidR="00A76EDD" w:rsidRDefault="00A76EDD" w:rsidP="00DB735F">
      <w:pPr>
        <w:pStyle w:val="BodyText"/>
        <w:rPr>
          <w:sz w:val="22"/>
          <w:szCs w:val="22"/>
        </w:rPr>
      </w:pPr>
      <w:r w:rsidRPr="0006385E">
        <w:rPr>
          <w:sz w:val="22"/>
          <w:szCs w:val="22"/>
        </w:rPr>
        <w:t>However, one TCI state per physical channel (PDCCH or PDSCH) is active</w:t>
      </w:r>
      <w:r w:rsidR="00984DE8">
        <w:rPr>
          <w:sz w:val="22"/>
          <w:szCs w:val="22"/>
        </w:rPr>
        <w:t>. The TCI state of PDC</w:t>
      </w:r>
      <w:r w:rsidR="003A79DD">
        <w:rPr>
          <w:sz w:val="22"/>
          <w:szCs w:val="22"/>
        </w:rPr>
        <w:t xml:space="preserve">CH </w:t>
      </w:r>
      <w:r w:rsidR="00984DE8">
        <w:rPr>
          <w:sz w:val="22"/>
          <w:szCs w:val="22"/>
        </w:rPr>
        <w:t xml:space="preserve">can be </w:t>
      </w:r>
      <w:r w:rsidRPr="0006385E">
        <w:rPr>
          <w:sz w:val="22"/>
          <w:szCs w:val="22"/>
        </w:rPr>
        <w:t xml:space="preserve">activated via MAC </w:t>
      </w:r>
      <w:r>
        <w:rPr>
          <w:sz w:val="22"/>
          <w:szCs w:val="22"/>
        </w:rPr>
        <w:t>command or RRC message</w:t>
      </w:r>
      <w:r w:rsidRPr="0006385E">
        <w:rPr>
          <w:sz w:val="22"/>
          <w:szCs w:val="22"/>
        </w:rPr>
        <w:t>.</w:t>
      </w:r>
      <w:r w:rsidR="00984DE8">
        <w:rPr>
          <w:sz w:val="22"/>
          <w:szCs w:val="22"/>
        </w:rPr>
        <w:t xml:space="preserve"> </w:t>
      </w:r>
      <w:r w:rsidR="003A79DD">
        <w:rPr>
          <w:sz w:val="22"/>
          <w:szCs w:val="22"/>
        </w:rPr>
        <w:t>The TCI state of PD</w:t>
      </w:r>
      <w:r w:rsidR="00BF29F6">
        <w:rPr>
          <w:sz w:val="22"/>
          <w:szCs w:val="22"/>
        </w:rPr>
        <w:t>S</w:t>
      </w:r>
      <w:r w:rsidR="003A79DD">
        <w:rPr>
          <w:sz w:val="22"/>
          <w:szCs w:val="22"/>
        </w:rPr>
        <w:t xml:space="preserve">CH can be </w:t>
      </w:r>
      <w:r w:rsidR="003A79DD" w:rsidRPr="0006385E">
        <w:rPr>
          <w:sz w:val="22"/>
          <w:szCs w:val="22"/>
        </w:rPr>
        <w:t xml:space="preserve">activated via </w:t>
      </w:r>
      <w:r w:rsidR="00BF29F6">
        <w:rPr>
          <w:sz w:val="22"/>
          <w:szCs w:val="22"/>
        </w:rPr>
        <w:t>DCI</w:t>
      </w:r>
      <w:r w:rsidR="003A79DD" w:rsidRPr="0006385E">
        <w:rPr>
          <w:sz w:val="22"/>
          <w:szCs w:val="22"/>
        </w:rPr>
        <w:t>.</w:t>
      </w:r>
    </w:p>
    <w:p w14:paraId="2D886716" w14:textId="4155D858" w:rsidR="007B5EB0" w:rsidRDefault="007B5EB0" w:rsidP="00DB735F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BWP switching can be performed via </w:t>
      </w:r>
      <w:r w:rsidR="00F6539F">
        <w:rPr>
          <w:sz w:val="22"/>
          <w:szCs w:val="22"/>
        </w:rPr>
        <w:t>DCI</w:t>
      </w:r>
      <w:r w:rsidR="001334DC">
        <w:rPr>
          <w:sz w:val="22"/>
          <w:szCs w:val="22"/>
        </w:rPr>
        <w:t xml:space="preserve"> </w:t>
      </w:r>
      <w:r w:rsidR="00545825">
        <w:rPr>
          <w:sz w:val="22"/>
          <w:szCs w:val="22"/>
        </w:rPr>
        <w:t xml:space="preserve">or </w:t>
      </w:r>
      <w:r w:rsidR="001334DC">
        <w:rPr>
          <w:sz w:val="22"/>
          <w:szCs w:val="22"/>
        </w:rPr>
        <w:t xml:space="preserve">can be triggered upon expiration of </w:t>
      </w:r>
      <w:r w:rsidR="00F6539F">
        <w:rPr>
          <w:sz w:val="22"/>
          <w:szCs w:val="22"/>
        </w:rPr>
        <w:t xml:space="preserve">timer or can be done via RRC message. </w:t>
      </w:r>
    </w:p>
    <w:p w14:paraId="5A4F7710" w14:textId="77777777" w:rsidR="00727278" w:rsidRDefault="007137AB" w:rsidP="00DB735F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2E3021">
        <w:rPr>
          <w:sz w:val="22"/>
          <w:szCs w:val="22"/>
        </w:rPr>
        <w:t xml:space="preserve">active </w:t>
      </w:r>
      <w:r w:rsidR="003E544D">
        <w:rPr>
          <w:sz w:val="22"/>
          <w:szCs w:val="22"/>
        </w:rPr>
        <w:t xml:space="preserve">BWP switching </w:t>
      </w:r>
      <w:r w:rsidR="00EE2A3F">
        <w:rPr>
          <w:sz w:val="22"/>
          <w:szCs w:val="22"/>
        </w:rPr>
        <w:t xml:space="preserve">actions </w:t>
      </w:r>
      <w:r w:rsidR="003E544D">
        <w:rPr>
          <w:sz w:val="22"/>
          <w:szCs w:val="22"/>
        </w:rPr>
        <w:t xml:space="preserve">and the </w:t>
      </w:r>
      <w:r w:rsidR="002E3021">
        <w:rPr>
          <w:sz w:val="22"/>
          <w:szCs w:val="22"/>
        </w:rPr>
        <w:t xml:space="preserve">active </w:t>
      </w:r>
      <w:r w:rsidR="003E544D">
        <w:rPr>
          <w:sz w:val="22"/>
          <w:szCs w:val="22"/>
        </w:rPr>
        <w:t xml:space="preserve">TCI state </w:t>
      </w:r>
      <w:r w:rsidR="004E6DC9">
        <w:rPr>
          <w:sz w:val="22"/>
          <w:szCs w:val="22"/>
        </w:rPr>
        <w:t xml:space="preserve">switching are independent </w:t>
      </w:r>
      <w:r w:rsidR="00EE2A3F">
        <w:rPr>
          <w:sz w:val="22"/>
          <w:szCs w:val="22"/>
        </w:rPr>
        <w:t xml:space="preserve">procedures. It is up to the network implementation whether the </w:t>
      </w:r>
      <w:r w:rsidR="007B5EB0">
        <w:rPr>
          <w:sz w:val="22"/>
          <w:szCs w:val="22"/>
        </w:rPr>
        <w:t xml:space="preserve">two procedures are </w:t>
      </w:r>
      <w:r w:rsidR="00474CEE">
        <w:rPr>
          <w:sz w:val="22"/>
          <w:szCs w:val="22"/>
        </w:rPr>
        <w:t xml:space="preserve">done concurrently or at different times. The simultaneous </w:t>
      </w:r>
      <w:r w:rsidR="002E3021">
        <w:rPr>
          <w:sz w:val="22"/>
          <w:szCs w:val="22"/>
        </w:rPr>
        <w:t>switching of the active BWP and active TCI state</w:t>
      </w:r>
      <w:r w:rsidR="00F61C18">
        <w:rPr>
          <w:sz w:val="22"/>
          <w:szCs w:val="22"/>
        </w:rPr>
        <w:t xml:space="preserve">(s) will lead to extra delay in the active BWP switching depending on whether </w:t>
      </w:r>
      <w:r w:rsidR="00011187">
        <w:rPr>
          <w:sz w:val="22"/>
          <w:szCs w:val="22"/>
        </w:rPr>
        <w:t>the target TCI state is known or unknown.</w:t>
      </w:r>
      <w:r w:rsidR="00AC2665">
        <w:rPr>
          <w:sz w:val="22"/>
          <w:szCs w:val="22"/>
        </w:rPr>
        <w:t xml:space="preserve"> </w:t>
      </w:r>
    </w:p>
    <w:p w14:paraId="3624CD99" w14:textId="341BAFD9" w:rsidR="00011187" w:rsidRDefault="00AC2665" w:rsidP="00727278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RAN4 has spent significant amount of time in final</w:t>
      </w:r>
      <w:r w:rsidR="00DD7F81">
        <w:rPr>
          <w:sz w:val="22"/>
          <w:szCs w:val="22"/>
        </w:rPr>
        <w:t xml:space="preserve">izing the BWP switching delay and interruption requirements. </w:t>
      </w:r>
      <w:r w:rsidR="00011187">
        <w:rPr>
          <w:sz w:val="22"/>
          <w:szCs w:val="22"/>
        </w:rPr>
        <w:t xml:space="preserve">We therefore suggest that in Rel-15 </w:t>
      </w:r>
      <w:r w:rsidR="00FE07EE">
        <w:rPr>
          <w:sz w:val="22"/>
          <w:szCs w:val="22"/>
        </w:rPr>
        <w:t xml:space="preserve">the BWP switching delay requirements are defined under the </w:t>
      </w:r>
      <w:r w:rsidR="00011187">
        <w:rPr>
          <w:sz w:val="22"/>
          <w:szCs w:val="22"/>
        </w:rPr>
        <w:t>assum</w:t>
      </w:r>
      <w:r w:rsidR="00FE07EE">
        <w:rPr>
          <w:sz w:val="22"/>
          <w:szCs w:val="22"/>
        </w:rPr>
        <w:t xml:space="preserve">ption </w:t>
      </w:r>
      <w:r w:rsidR="007C19D1">
        <w:rPr>
          <w:sz w:val="22"/>
          <w:szCs w:val="22"/>
        </w:rPr>
        <w:t xml:space="preserve">that the active TCI state(s) are the same </w:t>
      </w:r>
      <w:r w:rsidR="004B3E12">
        <w:rPr>
          <w:sz w:val="22"/>
          <w:szCs w:val="22"/>
        </w:rPr>
        <w:t xml:space="preserve">in the old and the new BWPs during the BWP switching i.e. the same TCI states just </w:t>
      </w:r>
      <w:r w:rsidR="007C19D1">
        <w:rPr>
          <w:sz w:val="22"/>
          <w:szCs w:val="22"/>
        </w:rPr>
        <w:t xml:space="preserve">before and </w:t>
      </w:r>
      <w:r w:rsidR="004B3E12">
        <w:rPr>
          <w:sz w:val="22"/>
          <w:szCs w:val="22"/>
        </w:rPr>
        <w:t xml:space="preserve">just </w:t>
      </w:r>
      <w:r w:rsidR="007C19D1">
        <w:rPr>
          <w:sz w:val="22"/>
          <w:szCs w:val="22"/>
        </w:rPr>
        <w:t xml:space="preserve">after the active BWP switching. This will not </w:t>
      </w:r>
      <w:r w:rsidR="00D359A9">
        <w:rPr>
          <w:sz w:val="22"/>
          <w:szCs w:val="22"/>
        </w:rPr>
        <w:t>require any change in the existing active BWP switching delay requirements</w:t>
      </w:r>
      <w:r w:rsidR="00FE07EE">
        <w:rPr>
          <w:sz w:val="22"/>
          <w:szCs w:val="22"/>
        </w:rPr>
        <w:t xml:space="preserve"> or</w:t>
      </w:r>
      <w:r w:rsidR="00832865">
        <w:rPr>
          <w:sz w:val="22"/>
          <w:szCs w:val="22"/>
        </w:rPr>
        <w:t xml:space="preserve"> interruption due to BWP switching</w:t>
      </w:r>
      <w:r w:rsidR="00D359A9">
        <w:rPr>
          <w:sz w:val="22"/>
          <w:szCs w:val="22"/>
        </w:rPr>
        <w:t>.</w:t>
      </w:r>
    </w:p>
    <w:p w14:paraId="2535E65C" w14:textId="08F7E4C3" w:rsidR="009C7754" w:rsidRDefault="009C7754" w:rsidP="00727278">
      <w:pPr>
        <w:pStyle w:val="BodyText"/>
        <w:rPr>
          <w:sz w:val="22"/>
          <w:szCs w:val="22"/>
        </w:rPr>
      </w:pPr>
      <w:r>
        <w:rPr>
          <w:sz w:val="22"/>
          <w:szCs w:val="22"/>
        </w:rPr>
        <w:lastRenderedPageBreak/>
        <w:t>A</w:t>
      </w:r>
      <w:r w:rsidR="00EF5640">
        <w:rPr>
          <w:sz w:val="22"/>
          <w:szCs w:val="22"/>
        </w:rPr>
        <w:t xml:space="preserve"> similar </w:t>
      </w:r>
      <w:r>
        <w:rPr>
          <w:sz w:val="22"/>
          <w:szCs w:val="22"/>
        </w:rPr>
        <w:t xml:space="preserve">condition </w:t>
      </w:r>
      <w:r w:rsidR="007C0B3B">
        <w:rPr>
          <w:sz w:val="22"/>
          <w:szCs w:val="22"/>
        </w:rPr>
        <w:t xml:space="preserve">that the </w:t>
      </w:r>
      <w:r w:rsidR="00EF5640">
        <w:rPr>
          <w:sz w:val="22"/>
          <w:szCs w:val="22"/>
        </w:rPr>
        <w:t xml:space="preserve">BWP </w:t>
      </w:r>
      <w:r w:rsidR="007C0B3B">
        <w:rPr>
          <w:sz w:val="22"/>
          <w:szCs w:val="22"/>
        </w:rPr>
        <w:t xml:space="preserve">does not change </w:t>
      </w:r>
      <w:r w:rsidR="00EF5640">
        <w:rPr>
          <w:sz w:val="22"/>
          <w:szCs w:val="22"/>
        </w:rPr>
        <w:t xml:space="preserve">during the </w:t>
      </w:r>
      <w:r w:rsidR="007C0B3B">
        <w:rPr>
          <w:sz w:val="22"/>
          <w:szCs w:val="22"/>
        </w:rPr>
        <w:t xml:space="preserve">active TCI state switching is also needed in the </w:t>
      </w:r>
      <w:r w:rsidR="00CD2F4D">
        <w:rPr>
          <w:sz w:val="22"/>
          <w:szCs w:val="22"/>
        </w:rPr>
        <w:t xml:space="preserve">active </w:t>
      </w:r>
      <w:r w:rsidR="004B7CDF">
        <w:rPr>
          <w:sz w:val="22"/>
          <w:szCs w:val="22"/>
        </w:rPr>
        <w:t xml:space="preserve">TCI state switching delay requirements in section </w:t>
      </w:r>
      <w:r w:rsidR="00236C21">
        <w:rPr>
          <w:sz w:val="22"/>
          <w:szCs w:val="22"/>
        </w:rPr>
        <w:t>8.10. This is addressed in another contribution [</w:t>
      </w:r>
      <w:r w:rsidR="00C1510F">
        <w:rPr>
          <w:sz w:val="22"/>
          <w:szCs w:val="22"/>
        </w:rPr>
        <w:t>1</w:t>
      </w:r>
      <w:r w:rsidR="00236C21">
        <w:rPr>
          <w:sz w:val="22"/>
          <w:szCs w:val="22"/>
        </w:rPr>
        <w:t>].</w:t>
      </w:r>
    </w:p>
    <w:p w14:paraId="52AC59B9" w14:textId="6524CED8" w:rsidR="00A57781" w:rsidRPr="000A786F" w:rsidRDefault="00CA4CFC" w:rsidP="0004704B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A786F">
        <w:rPr>
          <w:rFonts w:ascii="Times New Roman" w:hAnsi="Times New Roman"/>
          <w:b/>
          <w:szCs w:val="22"/>
        </w:rPr>
        <w:t xml:space="preserve">Proposal # </w:t>
      </w:r>
      <w:r w:rsidR="00565F08" w:rsidRPr="000A786F">
        <w:rPr>
          <w:rFonts w:ascii="Times New Roman" w:hAnsi="Times New Roman"/>
          <w:b/>
          <w:szCs w:val="22"/>
        </w:rPr>
        <w:t>1</w:t>
      </w:r>
      <w:r w:rsidRPr="000A786F">
        <w:rPr>
          <w:rFonts w:ascii="Times New Roman" w:hAnsi="Times New Roman"/>
          <w:szCs w:val="22"/>
        </w:rPr>
        <w:t xml:space="preserve">: </w:t>
      </w:r>
      <w:r w:rsidR="00D359A9" w:rsidRPr="000A786F">
        <w:rPr>
          <w:rFonts w:ascii="Times New Roman" w:hAnsi="Times New Roman"/>
          <w:szCs w:val="22"/>
        </w:rPr>
        <w:t>Introduce condition</w:t>
      </w:r>
      <w:r w:rsidR="009354CD" w:rsidRPr="000A786F">
        <w:rPr>
          <w:rFonts w:ascii="Times New Roman" w:hAnsi="Times New Roman"/>
          <w:szCs w:val="22"/>
        </w:rPr>
        <w:t xml:space="preserve"> </w:t>
      </w:r>
      <w:r w:rsidR="00C34453">
        <w:rPr>
          <w:rFonts w:ascii="Times New Roman" w:hAnsi="Times New Roman"/>
          <w:szCs w:val="22"/>
        </w:rPr>
        <w:t xml:space="preserve">in BWP switching delay requirements </w:t>
      </w:r>
      <w:r w:rsidR="004E6B13">
        <w:rPr>
          <w:rFonts w:ascii="Times New Roman" w:hAnsi="Times New Roman"/>
          <w:szCs w:val="22"/>
        </w:rPr>
        <w:t xml:space="preserve">that </w:t>
      </w:r>
      <w:r w:rsidR="001A47F6">
        <w:rPr>
          <w:rFonts w:ascii="Times New Roman" w:hAnsi="Times New Roman"/>
          <w:szCs w:val="22"/>
        </w:rPr>
        <w:t xml:space="preserve">during the active BWP switching the UE shall assume same </w:t>
      </w:r>
      <w:r w:rsidR="009354CD" w:rsidRPr="000A786F">
        <w:rPr>
          <w:rFonts w:ascii="Times New Roman" w:hAnsi="Times New Roman"/>
          <w:szCs w:val="22"/>
        </w:rPr>
        <w:t xml:space="preserve">active TCI state(s) </w:t>
      </w:r>
      <w:r w:rsidR="001A47F6">
        <w:rPr>
          <w:rFonts w:ascii="Times New Roman" w:hAnsi="Times New Roman"/>
          <w:szCs w:val="22"/>
        </w:rPr>
        <w:t xml:space="preserve">in the old BWP and </w:t>
      </w:r>
      <w:r w:rsidR="005053F4">
        <w:rPr>
          <w:rFonts w:ascii="Times New Roman" w:hAnsi="Times New Roman"/>
          <w:szCs w:val="22"/>
        </w:rPr>
        <w:t xml:space="preserve">in </w:t>
      </w:r>
      <w:r w:rsidR="001A47F6">
        <w:rPr>
          <w:rFonts w:ascii="Times New Roman" w:hAnsi="Times New Roman"/>
          <w:szCs w:val="22"/>
        </w:rPr>
        <w:t xml:space="preserve">the new </w:t>
      </w:r>
      <w:r w:rsidR="009354CD" w:rsidRPr="000A786F">
        <w:rPr>
          <w:rFonts w:ascii="Times New Roman" w:hAnsi="Times New Roman"/>
          <w:szCs w:val="22"/>
        </w:rPr>
        <w:t>BWP</w:t>
      </w:r>
      <w:r w:rsidR="007F7FA5" w:rsidRPr="000A786F">
        <w:rPr>
          <w:rFonts w:ascii="Times New Roman" w:hAnsi="Times New Roman"/>
          <w:szCs w:val="22"/>
        </w:rPr>
        <w:t>.</w:t>
      </w:r>
    </w:p>
    <w:p w14:paraId="45C1AC25" w14:textId="77777777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t>Summary</w:t>
      </w:r>
    </w:p>
    <w:p w14:paraId="0BF3652A" w14:textId="4FDA9B54" w:rsidR="007D6B49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have </w:t>
      </w:r>
      <w:r w:rsidR="00B128E2">
        <w:rPr>
          <w:sz w:val="22"/>
          <w:szCs w:val="22"/>
        </w:rPr>
        <w:t xml:space="preserve">assessed </w:t>
      </w:r>
      <w:r w:rsidR="00126681">
        <w:rPr>
          <w:sz w:val="22"/>
          <w:szCs w:val="22"/>
        </w:rPr>
        <w:t xml:space="preserve">the </w:t>
      </w:r>
      <w:r w:rsidR="00302112">
        <w:rPr>
          <w:sz w:val="22"/>
          <w:szCs w:val="22"/>
        </w:rPr>
        <w:t xml:space="preserve">impact of </w:t>
      </w:r>
      <w:r w:rsidR="007B7EE4">
        <w:rPr>
          <w:sz w:val="22"/>
          <w:szCs w:val="22"/>
        </w:rPr>
        <w:t xml:space="preserve">active TCI state switching </w:t>
      </w:r>
      <w:r w:rsidR="00D818FD">
        <w:rPr>
          <w:sz w:val="22"/>
          <w:szCs w:val="22"/>
        </w:rPr>
        <w:t xml:space="preserve">performed in parallel with the active </w:t>
      </w:r>
      <w:r w:rsidR="00E178E0">
        <w:rPr>
          <w:sz w:val="22"/>
          <w:szCs w:val="22"/>
        </w:rPr>
        <w:t xml:space="preserve">BWP switching </w:t>
      </w:r>
      <w:r w:rsidR="00D818FD">
        <w:rPr>
          <w:sz w:val="22"/>
          <w:szCs w:val="22"/>
        </w:rPr>
        <w:t xml:space="preserve">on the active BWP delay and interruption </w:t>
      </w:r>
      <w:r w:rsidR="00E178E0">
        <w:rPr>
          <w:sz w:val="22"/>
          <w:szCs w:val="22"/>
        </w:rPr>
        <w:t>requirements</w:t>
      </w:r>
      <w:r w:rsidR="00B128E2">
        <w:rPr>
          <w:sz w:val="22"/>
          <w:szCs w:val="22"/>
        </w:rPr>
        <w:t xml:space="preserve">. In order to ensure that the existing </w:t>
      </w:r>
      <w:r w:rsidR="00442A36">
        <w:rPr>
          <w:sz w:val="22"/>
          <w:szCs w:val="22"/>
        </w:rPr>
        <w:t>active BWP switching delay and interruption requirements are not impacted the following is proposed:</w:t>
      </w:r>
    </w:p>
    <w:p w14:paraId="4E1661D5" w14:textId="4028F7CA" w:rsidR="00AA4A3E" w:rsidRPr="00AA4A3E" w:rsidRDefault="00AA4A3E" w:rsidP="00AA4A3E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A786F">
        <w:rPr>
          <w:rFonts w:ascii="Times New Roman" w:hAnsi="Times New Roman"/>
          <w:b/>
          <w:szCs w:val="22"/>
        </w:rPr>
        <w:t>Proposal # 1</w:t>
      </w:r>
      <w:r w:rsidRPr="000A786F">
        <w:rPr>
          <w:rFonts w:ascii="Times New Roman" w:hAnsi="Times New Roman"/>
          <w:szCs w:val="22"/>
        </w:rPr>
        <w:t xml:space="preserve">: Introduce condition </w:t>
      </w:r>
      <w:r>
        <w:rPr>
          <w:rFonts w:ascii="Times New Roman" w:hAnsi="Times New Roman"/>
          <w:szCs w:val="22"/>
        </w:rPr>
        <w:t xml:space="preserve">in BWP switching delay requirements that during the active BWP switching the UE shall assume same </w:t>
      </w:r>
      <w:r w:rsidRPr="000A786F">
        <w:rPr>
          <w:rFonts w:ascii="Times New Roman" w:hAnsi="Times New Roman"/>
          <w:szCs w:val="22"/>
        </w:rPr>
        <w:t xml:space="preserve">active TCI state(s) </w:t>
      </w:r>
      <w:r>
        <w:rPr>
          <w:rFonts w:ascii="Times New Roman" w:hAnsi="Times New Roman"/>
          <w:szCs w:val="22"/>
        </w:rPr>
        <w:t xml:space="preserve">in the old BWP and </w:t>
      </w:r>
      <w:r w:rsidR="005053F4">
        <w:rPr>
          <w:rFonts w:ascii="Times New Roman" w:hAnsi="Times New Roman"/>
          <w:szCs w:val="22"/>
        </w:rPr>
        <w:t xml:space="preserve">in </w:t>
      </w:r>
      <w:r>
        <w:rPr>
          <w:rFonts w:ascii="Times New Roman" w:hAnsi="Times New Roman"/>
          <w:szCs w:val="22"/>
        </w:rPr>
        <w:t xml:space="preserve">the new </w:t>
      </w:r>
      <w:r w:rsidRPr="000A786F">
        <w:rPr>
          <w:rFonts w:ascii="Times New Roman" w:hAnsi="Times New Roman"/>
          <w:szCs w:val="22"/>
        </w:rPr>
        <w:t>BWP.</w:t>
      </w:r>
    </w:p>
    <w:p w14:paraId="73CE0BC1" w14:textId="24F92FCA" w:rsidR="00AF133A" w:rsidRPr="00E178E0" w:rsidRDefault="00AF133A" w:rsidP="00AF133A">
      <w:pPr>
        <w:spacing w:before="240" w:after="0"/>
        <w:rPr>
          <w:sz w:val="22"/>
          <w:szCs w:val="22"/>
          <w:lang w:val="en-US"/>
        </w:rPr>
      </w:pPr>
      <w:r w:rsidRPr="00E178E0">
        <w:rPr>
          <w:sz w:val="22"/>
          <w:szCs w:val="22"/>
          <w:lang w:val="en-US"/>
        </w:rPr>
        <w:t xml:space="preserve">A CR to </w:t>
      </w:r>
      <w:r w:rsidR="00262AEA">
        <w:rPr>
          <w:sz w:val="22"/>
          <w:szCs w:val="22"/>
          <w:lang w:val="en-US"/>
        </w:rPr>
        <w:t xml:space="preserve">introduce </w:t>
      </w:r>
      <w:r w:rsidR="0060729C">
        <w:rPr>
          <w:sz w:val="22"/>
          <w:szCs w:val="22"/>
          <w:lang w:val="en-US"/>
        </w:rPr>
        <w:t xml:space="preserve">the </w:t>
      </w:r>
      <w:r w:rsidR="00262AEA">
        <w:rPr>
          <w:sz w:val="22"/>
          <w:szCs w:val="22"/>
          <w:lang w:val="en-US"/>
        </w:rPr>
        <w:t xml:space="preserve">above condition </w:t>
      </w:r>
      <w:r w:rsidR="00262AEA">
        <w:rPr>
          <w:szCs w:val="22"/>
        </w:rPr>
        <w:t xml:space="preserve">in BWP switching delay requirements </w:t>
      </w:r>
      <w:r w:rsidRPr="00E178E0">
        <w:rPr>
          <w:sz w:val="22"/>
          <w:szCs w:val="22"/>
          <w:lang w:val="en-US"/>
        </w:rPr>
        <w:t>is provided in [</w:t>
      </w:r>
      <w:r w:rsidR="00C1510F">
        <w:rPr>
          <w:sz w:val="22"/>
          <w:szCs w:val="22"/>
          <w:lang w:val="en-US"/>
        </w:rPr>
        <w:t>2</w:t>
      </w:r>
      <w:r w:rsidRPr="00E178E0">
        <w:rPr>
          <w:sz w:val="22"/>
          <w:szCs w:val="22"/>
          <w:lang w:val="en-US"/>
        </w:rPr>
        <w:t>].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0"/>
    <w:bookmarkEnd w:id="1"/>
    <w:p w14:paraId="3144171D" w14:textId="3F006B17" w:rsidR="00236C21" w:rsidRDefault="00236C21" w:rsidP="00236C21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EB12F1">
        <w:rPr>
          <w:lang w:val="en-US"/>
        </w:rPr>
        <w:t>R4-19</w:t>
      </w:r>
      <w:r w:rsidR="00E3592C">
        <w:rPr>
          <w:lang w:val="en-US"/>
        </w:rPr>
        <w:t>09594</w:t>
      </w:r>
      <w:bookmarkStart w:id="2" w:name="_GoBack"/>
      <w:bookmarkEnd w:id="2"/>
      <w:r>
        <w:rPr>
          <w:lang w:val="en-US"/>
        </w:rPr>
        <w:t xml:space="preserve">, </w:t>
      </w:r>
      <w:r w:rsidR="00CD46E6" w:rsidRPr="00CD46E6">
        <w:rPr>
          <w:lang w:val="en-US"/>
        </w:rPr>
        <w:t>CR 38.133 (8.10) Correction to TCI state switching requirement</w:t>
      </w:r>
      <w:r>
        <w:rPr>
          <w:lang w:val="en-US"/>
        </w:rPr>
        <w:t xml:space="preserve">, </w:t>
      </w:r>
      <w:r w:rsidRPr="00EB12F1">
        <w:rPr>
          <w:lang w:val="en-US"/>
        </w:rPr>
        <w:t>Ericsson</w:t>
      </w:r>
    </w:p>
    <w:p w14:paraId="6C56E22E" w14:textId="635D7AF7" w:rsidR="00C1510F" w:rsidRPr="00C1510F" w:rsidRDefault="00C1510F" w:rsidP="00C1510F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EB12F1">
        <w:rPr>
          <w:lang w:val="en-US"/>
        </w:rPr>
        <w:t>R4-19</w:t>
      </w:r>
      <w:r w:rsidR="00A90C5D">
        <w:rPr>
          <w:lang w:val="en-US"/>
        </w:rPr>
        <w:t>09507</w:t>
      </w:r>
      <w:r>
        <w:rPr>
          <w:lang w:val="en-US"/>
        </w:rPr>
        <w:t xml:space="preserve">, </w:t>
      </w:r>
      <w:r w:rsidRPr="00A34568">
        <w:rPr>
          <w:lang w:val="en-US"/>
        </w:rPr>
        <w:t>TCI states under BWP switching requirements (8.6.3)</w:t>
      </w:r>
      <w:r>
        <w:rPr>
          <w:lang w:val="en-US"/>
        </w:rPr>
        <w:t xml:space="preserve">, </w:t>
      </w:r>
      <w:r w:rsidRPr="00EB12F1">
        <w:rPr>
          <w:lang w:val="en-US"/>
        </w:rPr>
        <w:t>Ericsson</w:t>
      </w:r>
    </w:p>
    <w:sectPr w:rsidR="00C1510F" w:rsidRPr="00C1510F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0D5E8" w14:textId="77777777" w:rsidR="0000716E" w:rsidRDefault="0000716E">
      <w:r>
        <w:separator/>
      </w:r>
    </w:p>
  </w:endnote>
  <w:endnote w:type="continuationSeparator" w:id="0">
    <w:p w14:paraId="01146F14" w14:textId="77777777" w:rsidR="0000716E" w:rsidRDefault="0000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27FA0" w14:textId="77777777" w:rsidR="0000716E" w:rsidRDefault="0000716E">
      <w:r>
        <w:separator/>
      </w:r>
    </w:p>
  </w:footnote>
  <w:footnote w:type="continuationSeparator" w:id="0">
    <w:p w14:paraId="401400B5" w14:textId="77777777" w:rsidR="0000716E" w:rsidRDefault="00007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7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17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5"/>
  </w:num>
  <w:num w:numId="4">
    <w:abstractNumId w:val="4"/>
  </w:num>
  <w:num w:numId="5">
    <w:abstractNumId w:val="19"/>
  </w:num>
  <w:num w:numId="6">
    <w:abstractNumId w:val="30"/>
  </w:num>
  <w:num w:numId="7">
    <w:abstractNumId w:val="20"/>
  </w:num>
  <w:num w:numId="8">
    <w:abstractNumId w:val="18"/>
  </w:num>
  <w:num w:numId="9">
    <w:abstractNumId w:val="28"/>
  </w:num>
  <w:num w:numId="10">
    <w:abstractNumId w:val="27"/>
  </w:num>
  <w:num w:numId="11">
    <w:abstractNumId w:val="14"/>
  </w:num>
  <w:num w:numId="12">
    <w:abstractNumId w:val="13"/>
  </w:num>
  <w:num w:numId="13">
    <w:abstractNumId w:val="8"/>
  </w:num>
  <w:num w:numId="14">
    <w:abstractNumId w:val="31"/>
  </w:num>
  <w:num w:numId="15">
    <w:abstractNumId w:val="23"/>
  </w:num>
  <w:num w:numId="16">
    <w:abstractNumId w:val="17"/>
  </w:num>
  <w:num w:numId="17">
    <w:abstractNumId w:val="24"/>
  </w:num>
  <w:num w:numId="18">
    <w:abstractNumId w:val="7"/>
  </w:num>
  <w:num w:numId="19">
    <w:abstractNumId w:val="25"/>
  </w:num>
  <w:num w:numId="20">
    <w:abstractNumId w:val="2"/>
  </w:num>
  <w:num w:numId="21">
    <w:abstractNumId w:val="1"/>
  </w:num>
  <w:num w:numId="22">
    <w:abstractNumId w:val="21"/>
  </w:num>
  <w:num w:numId="23">
    <w:abstractNumId w:val="15"/>
  </w:num>
  <w:num w:numId="24">
    <w:abstractNumId w:val="3"/>
  </w:num>
  <w:num w:numId="25">
    <w:abstractNumId w:val="29"/>
  </w:num>
  <w:num w:numId="26">
    <w:abstractNumId w:val="11"/>
  </w:num>
  <w:num w:numId="27">
    <w:abstractNumId w:val="12"/>
  </w:num>
  <w:num w:numId="28">
    <w:abstractNumId w:val="26"/>
  </w:num>
  <w:num w:numId="29">
    <w:abstractNumId w:val="9"/>
  </w:num>
  <w:num w:numId="30">
    <w:abstractNumId w:val="10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16E"/>
    <w:rsid w:val="00007637"/>
    <w:rsid w:val="000101D5"/>
    <w:rsid w:val="00010F32"/>
    <w:rsid w:val="0001113F"/>
    <w:rsid w:val="00011187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19F0"/>
    <w:rsid w:val="00033A96"/>
    <w:rsid w:val="00033D21"/>
    <w:rsid w:val="00034F15"/>
    <w:rsid w:val="0003643B"/>
    <w:rsid w:val="00036587"/>
    <w:rsid w:val="00037F60"/>
    <w:rsid w:val="00043107"/>
    <w:rsid w:val="00043BBB"/>
    <w:rsid w:val="00044A1D"/>
    <w:rsid w:val="00045150"/>
    <w:rsid w:val="000455B9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6B58"/>
    <w:rsid w:val="000600C9"/>
    <w:rsid w:val="000617B0"/>
    <w:rsid w:val="00062731"/>
    <w:rsid w:val="00062B85"/>
    <w:rsid w:val="00062C4C"/>
    <w:rsid w:val="0006385E"/>
    <w:rsid w:val="000638D6"/>
    <w:rsid w:val="00063F34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3A3F"/>
    <w:rsid w:val="00083AA0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6096"/>
    <w:rsid w:val="000A6394"/>
    <w:rsid w:val="000A6F55"/>
    <w:rsid w:val="000A786F"/>
    <w:rsid w:val="000B0BFC"/>
    <w:rsid w:val="000B16F8"/>
    <w:rsid w:val="000B1E46"/>
    <w:rsid w:val="000B1ECC"/>
    <w:rsid w:val="000B21B8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4521"/>
    <w:rsid w:val="000E57FF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3296"/>
    <w:rsid w:val="00104DD5"/>
    <w:rsid w:val="00105AF9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A6E"/>
    <w:rsid w:val="00116EF2"/>
    <w:rsid w:val="0012101E"/>
    <w:rsid w:val="00122CC0"/>
    <w:rsid w:val="00122DC3"/>
    <w:rsid w:val="00125366"/>
    <w:rsid w:val="0012598B"/>
    <w:rsid w:val="00126681"/>
    <w:rsid w:val="001308C8"/>
    <w:rsid w:val="00131250"/>
    <w:rsid w:val="001314A3"/>
    <w:rsid w:val="001319E4"/>
    <w:rsid w:val="00132F9E"/>
    <w:rsid w:val="001334DC"/>
    <w:rsid w:val="00136422"/>
    <w:rsid w:val="00136C3B"/>
    <w:rsid w:val="00136FAC"/>
    <w:rsid w:val="001403A2"/>
    <w:rsid w:val="00141163"/>
    <w:rsid w:val="001418A7"/>
    <w:rsid w:val="00141A06"/>
    <w:rsid w:val="00141B59"/>
    <w:rsid w:val="00143690"/>
    <w:rsid w:val="00143D25"/>
    <w:rsid w:val="00144CE6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0D1"/>
    <w:rsid w:val="001554A6"/>
    <w:rsid w:val="00155753"/>
    <w:rsid w:val="001610A7"/>
    <w:rsid w:val="001613DF"/>
    <w:rsid w:val="00164518"/>
    <w:rsid w:val="001645F4"/>
    <w:rsid w:val="00164A49"/>
    <w:rsid w:val="00164AC3"/>
    <w:rsid w:val="0016606A"/>
    <w:rsid w:val="00166432"/>
    <w:rsid w:val="001671E7"/>
    <w:rsid w:val="001672C5"/>
    <w:rsid w:val="0017049E"/>
    <w:rsid w:val="00170813"/>
    <w:rsid w:val="001710A2"/>
    <w:rsid w:val="00171339"/>
    <w:rsid w:val="00173053"/>
    <w:rsid w:val="001741DF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6094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4357"/>
    <w:rsid w:val="0019617D"/>
    <w:rsid w:val="001963B4"/>
    <w:rsid w:val="00196637"/>
    <w:rsid w:val="00196AB9"/>
    <w:rsid w:val="00196C1E"/>
    <w:rsid w:val="001A16E4"/>
    <w:rsid w:val="001A2589"/>
    <w:rsid w:val="001A29A5"/>
    <w:rsid w:val="001A47F6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181"/>
    <w:rsid w:val="001B7A65"/>
    <w:rsid w:val="001B7B82"/>
    <w:rsid w:val="001C13E2"/>
    <w:rsid w:val="001C21C4"/>
    <w:rsid w:val="001C3040"/>
    <w:rsid w:val="001C486E"/>
    <w:rsid w:val="001C4BAD"/>
    <w:rsid w:val="001C5F5E"/>
    <w:rsid w:val="001C6580"/>
    <w:rsid w:val="001C6DBB"/>
    <w:rsid w:val="001C733A"/>
    <w:rsid w:val="001D1C6E"/>
    <w:rsid w:val="001D1E64"/>
    <w:rsid w:val="001D1F58"/>
    <w:rsid w:val="001D21BB"/>
    <w:rsid w:val="001D5243"/>
    <w:rsid w:val="001D56B4"/>
    <w:rsid w:val="001D5785"/>
    <w:rsid w:val="001D760C"/>
    <w:rsid w:val="001D7E97"/>
    <w:rsid w:val="001E063C"/>
    <w:rsid w:val="001E070D"/>
    <w:rsid w:val="001E09D8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74ED"/>
    <w:rsid w:val="00217A6B"/>
    <w:rsid w:val="002202E8"/>
    <w:rsid w:val="00220A12"/>
    <w:rsid w:val="002212C3"/>
    <w:rsid w:val="00223A1B"/>
    <w:rsid w:val="00225F04"/>
    <w:rsid w:val="00227F9C"/>
    <w:rsid w:val="00232C37"/>
    <w:rsid w:val="002356C8"/>
    <w:rsid w:val="00235D6D"/>
    <w:rsid w:val="00236C21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3D3"/>
    <w:rsid w:val="00253E87"/>
    <w:rsid w:val="00255DC4"/>
    <w:rsid w:val="00255F58"/>
    <w:rsid w:val="00255FF0"/>
    <w:rsid w:val="0026004D"/>
    <w:rsid w:val="00261347"/>
    <w:rsid w:val="00261A22"/>
    <w:rsid w:val="00262029"/>
    <w:rsid w:val="00262AEA"/>
    <w:rsid w:val="0026419E"/>
    <w:rsid w:val="00265B9B"/>
    <w:rsid w:val="00265D7A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A0057"/>
    <w:rsid w:val="002A12F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663"/>
    <w:rsid w:val="002C5E85"/>
    <w:rsid w:val="002D00E5"/>
    <w:rsid w:val="002D0733"/>
    <w:rsid w:val="002D191A"/>
    <w:rsid w:val="002D231B"/>
    <w:rsid w:val="002D3E0E"/>
    <w:rsid w:val="002D3F64"/>
    <w:rsid w:val="002D447B"/>
    <w:rsid w:val="002D6824"/>
    <w:rsid w:val="002E0F49"/>
    <w:rsid w:val="002E1EE8"/>
    <w:rsid w:val="002E3021"/>
    <w:rsid w:val="002E3947"/>
    <w:rsid w:val="002E3B7C"/>
    <w:rsid w:val="002E4205"/>
    <w:rsid w:val="002E5F4D"/>
    <w:rsid w:val="002E67F0"/>
    <w:rsid w:val="002E7C6B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112"/>
    <w:rsid w:val="00302A2C"/>
    <w:rsid w:val="00302E56"/>
    <w:rsid w:val="003030DC"/>
    <w:rsid w:val="003039DA"/>
    <w:rsid w:val="00303C0A"/>
    <w:rsid w:val="00305409"/>
    <w:rsid w:val="00307CA4"/>
    <w:rsid w:val="00310823"/>
    <w:rsid w:val="00312DFD"/>
    <w:rsid w:val="00313B48"/>
    <w:rsid w:val="00314CCB"/>
    <w:rsid w:val="00314DB3"/>
    <w:rsid w:val="00316ADC"/>
    <w:rsid w:val="00316D63"/>
    <w:rsid w:val="00317CC8"/>
    <w:rsid w:val="00321A0E"/>
    <w:rsid w:val="003230F1"/>
    <w:rsid w:val="0032441B"/>
    <w:rsid w:val="003244D1"/>
    <w:rsid w:val="00324CDB"/>
    <w:rsid w:val="00326021"/>
    <w:rsid w:val="00332928"/>
    <w:rsid w:val="00336875"/>
    <w:rsid w:val="00337988"/>
    <w:rsid w:val="00341121"/>
    <w:rsid w:val="00341B75"/>
    <w:rsid w:val="00343C53"/>
    <w:rsid w:val="0034523B"/>
    <w:rsid w:val="003466AD"/>
    <w:rsid w:val="00347054"/>
    <w:rsid w:val="00347873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3587"/>
    <w:rsid w:val="003735BE"/>
    <w:rsid w:val="00375141"/>
    <w:rsid w:val="00375852"/>
    <w:rsid w:val="0037698A"/>
    <w:rsid w:val="003801B7"/>
    <w:rsid w:val="003807FC"/>
    <w:rsid w:val="00380E2C"/>
    <w:rsid w:val="003810CA"/>
    <w:rsid w:val="00381B4C"/>
    <w:rsid w:val="00383123"/>
    <w:rsid w:val="00383682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2642"/>
    <w:rsid w:val="003A4085"/>
    <w:rsid w:val="003A4A87"/>
    <w:rsid w:val="003A4C43"/>
    <w:rsid w:val="003A4ECC"/>
    <w:rsid w:val="003A4F1C"/>
    <w:rsid w:val="003A5098"/>
    <w:rsid w:val="003A79DD"/>
    <w:rsid w:val="003B02AC"/>
    <w:rsid w:val="003B06ED"/>
    <w:rsid w:val="003B27A7"/>
    <w:rsid w:val="003B360F"/>
    <w:rsid w:val="003B374F"/>
    <w:rsid w:val="003B713D"/>
    <w:rsid w:val="003C17B4"/>
    <w:rsid w:val="003C1B8E"/>
    <w:rsid w:val="003C1DE9"/>
    <w:rsid w:val="003C4D7F"/>
    <w:rsid w:val="003C5B1C"/>
    <w:rsid w:val="003C6E43"/>
    <w:rsid w:val="003C70CF"/>
    <w:rsid w:val="003C7BB8"/>
    <w:rsid w:val="003C7D32"/>
    <w:rsid w:val="003D0759"/>
    <w:rsid w:val="003D103F"/>
    <w:rsid w:val="003D2F71"/>
    <w:rsid w:val="003D3570"/>
    <w:rsid w:val="003D54FA"/>
    <w:rsid w:val="003D5B65"/>
    <w:rsid w:val="003D66EB"/>
    <w:rsid w:val="003D716B"/>
    <w:rsid w:val="003E0222"/>
    <w:rsid w:val="003E0E5A"/>
    <w:rsid w:val="003E149A"/>
    <w:rsid w:val="003E1A36"/>
    <w:rsid w:val="003E316D"/>
    <w:rsid w:val="003E34C7"/>
    <w:rsid w:val="003E3DD4"/>
    <w:rsid w:val="003E544D"/>
    <w:rsid w:val="003E5D3B"/>
    <w:rsid w:val="003E705F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109D2"/>
    <w:rsid w:val="00410D44"/>
    <w:rsid w:val="00411BE0"/>
    <w:rsid w:val="00411CE0"/>
    <w:rsid w:val="004120C1"/>
    <w:rsid w:val="00416EF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0D44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A36"/>
    <w:rsid w:val="00442D34"/>
    <w:rsid w:val="00443150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87F"/>
    <w:rsid w:val="00457CBC"/>
    <w:rsid w:val="00460D1A"/>
    <w:rsid w:val="00462935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CE1"/>
    <w:rsid w:val="00474CEE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AC4"/>
    <w:rsid w:val="004936FE"/>
    <w:rsid w:val="004948D4"/>
    <w:rsid w:val="00495B32"/>
    <w:rsid w:val="00495CB3"/>
    <w:rsid w:val="004969C6"/>
    <w:rsid w:val="00496A12"/>
    <w:rsid w:val="00496DE9"/>
    <w:rsid w:val="004A06FA"/>
    <w:rsid w:val="004A1958"/>
    <w:rsid w:val="004A2BD6"/>
    <w:rsid w:val="004A461B"/>
    <w:rsid w:val="004A7485"/>
    <w:rsid w:val="004B0EEF"/>
    <w:rsid w:val="004B1EC1"/>
    <w:rsid w:val="004B329D"/>
    <w:rsid w:val="004B3939"/>
    <w:rsid w:val="004B3E12"/>
    <w:rsid w:val="004B49FD"/>
    <w:rsid w:val="004B4FE2"/>
    <w:rsid w:val="004B748A"/>
    <w:rsid w:val="004B75B7"/>
    <w:rsid w:val="004B7CDF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EA6"/>
    <w:rsid w:val="004E6B13"/>
    <w:rsid w:val="004E6DC9"/>
    <w:rsid w:val="004F0400"/>
    <w:rsid w:val="004F1436"/>
    <w:rsid w:val="004F1A59"/>
    <w:rsid w:val="004F1F01"/>
    <w:rsid w:val="004F3748"/>
    <w:rsid w:val="004F4AAA"/>
    <w:rsid w:val="004F61F5"/>
    <w:rsid w:val="00502095"/>
    <w:rsid w:val="00504CAE"/>
    <w:rsid w:val="00504FEB"/>
    <w:rsid w:val="005053F4"/>
    <w:rsid w:val="0050749F"/>
    <w:rsid w:val="005076BB"/>
    <w:rsid w:val="00507A5C"/>
    <w:rsid w:val="00510914"/>
    <w:rsid w:val="00514D73"/>
    <w:rsid w:val="00514E5C"/>
    <w:rsid w:val="005155D6"/>
    <w:rsid w:val="0051580D"/>
    <w:rsid w:val="0051681B"/>
    <w:rsid w:val="0052120D"/>
    <w:rsid w:val="0052122E"/>
    <w:rsid w:val="00521A50"/>
    <w:rsid w:val="0052608E"/>
    <w:rsid w:val="00526C21"/>
    <w:rsid w:val="00527E8D"/>
    <w:rsid w:val="005305EA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25"/>
    <w:rsid w:val="005458D3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65F08"/>
    <w:rsid w:val="0057083A"/>
    <w:rsid w:val="0057094C"/>
    <w:rsid w:val="00571884"/>
    <w:rsid w:val="005726F5"/>
    <w:rsid w:val="00575B9B"/>
    <w:rsid w:val="0057650D"/>
    <w:rsid w:val="0057703E"/>
    <w:rsid w:val="00577B04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B27"/>
    <w:rsid w:val="00592D74"/>
    <w:rsid w:val="00593222"/>
    <w:rsid w:val="00596977"/>
    <w:rsid w:val="005A01FB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1AF"/>
    <w:rsid w:val="005F19AE"/>
    <w:rsid w:val="005F1C47"/>
    <w:rsid w:val="005F3A0F"/>
    <w:rsid w:val="005F509F"/>
    <w:rsid w:val="005F60A7"/>
    <w:rsid w:val="005F6A73"/>
    <w:rsid w:val="005F758B"/>
    <w:rsid w:val="006003E1"/>
    <w:rsid w:val="00600EF9"/>
    <w:rsid w:val="00601005"/>
    <w:rsid w:val="00602BA6"/>
    <w:rsid w:val="006042DE"/>
    <w:rsid w:val="00604BAC"/>
    <w:rsid w:val="0060729C"/>
    <w:rsid w:val="00607835"/>
    <w:rsid w:val="00607ECA"/>
    <w:rsid w:val="00610135"/>
    <w:rsid w:val="00611667"/>
    <w:rsid w:val="006130A0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3991"/>
    <w:rsid w:val="00635038"/>
    <w:rsid w:val="00635815"/>
    <w:rsid w:val="0063649F"/>
    <w:rsid w:val="00636F27"/>
    <w:rsid w:val="0064472F"/>
    <w:rsid w:val="00645485"/>
    <w:rsid w:val="0064607F"/>
    <w:rsid w:val="006479E9"/>
    <w:rsid w:val="00650AEF"/>
    <w:rsid w:val="006512A1"/>
    <w:rsid w:val="00651523"/>
    <w:rsid w:val="00651892"/>
    <w:rsid w:val="00651B8F"/>
    <w:rsid w:val="00652555"/>
    <w:rsid w:val="006535C9"/>
    <w:rsid w:val="00654A9B"/>
    <w:rsid w:val="00656CCB"/>
    <w:rsid w:val="0065731B"/>
    <w:rsid w:val="00657C80"/>
    <w:rsid w:val="00660BBB"/>
    <w:rsid w:val="00661091"/>
    <w:rsid w:val="00663D21"/>
    <w:rsid w:val="00663FAB"/>
    <w:rsid w:val="006663D5"/>
    <w:rsid w:val="00666D1D"/>
    <w:rsid w:val="00667010"/>
    <w:rsid w:val="00667188"/>
    <w:rsid w:val="0067096B"/>
    <w:rsid w:val="006738C3"/>
    <w:rsid w:val="00675EB0"/>
    <w:rsid w:val="00675FB0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808"/>
    <w:rsid w:val="00696791"/>
    <w:rsid w:val="006A0792"/>
    <w:rsid w:val="006A1F9C"/>
    <w:rsid w:val="006A2819"/>
    <w:rsid w:val="006A325C"/>
    <w:rsid w:val="006A477D"/>
    <w:rsid w:val="006B07C9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47E7"/>
    <w:rsid w:val="006C715A"/>
    <w:rsid w:val="006D01D3"/>
    <w:rsid w:val="006D306E"/>
    <w:rsid w:val="006D3A6D"/>
    <w:rsid w:val="006D52AE"/>
    <w:rsid w:val="006D5730"/>
    <w:rsid w:val="006D633E"/>
    <w:rsid w:val="006D70D0"/>
    <w:rsid w:val="006D7A12"/>
    <w:rsid w:val="006E1F56"/>
    <w:rsid w:val="006E21FB"/>
    <w:rsid w:val="006E2764"/>
    <w:rsid w:val="006E39ED"/>
    <w:rsid w:val="006E3F87"/>
    <w:rsid w:val="006E599A"/>
    <w:rsid w:val="006E5D48"/>
    <w:rsid w:val="006E73C4"/>
    <w:rsid w:val="006F092E"/>
    <w:rsid w:val="006F173E"/>
    <w:rsid w:val="006F2275"/>
    <w:rsid w:val="006F2BB1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20AE"/>
    <w:rsid w:val="007120F4"/>
    <w:rsid w:val="007137AB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1BBA"/>
    <w:rsid w:val="00721F6F"/>
    <w:rsid w:val="00723E83"/>
    <w:rsid w:val="00724112"/>
    <w:rsid w:val="00727278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502FA"/>
    <w:rsid w:val="0075180D"/>
    <w:rsid w:val="00751D9D"/>
    <w:rsid w:val="007547E0"/>
    <w:rsid w:val="00755C0C"/>
    <w:rsid w:val="0076004E"/>
    <w:rsid w:val="007607A4"/>
    <w:rsid w:val="007634C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6E5F"/>
    <w:rsid w:val="007817A5"/>
    <w:rsid w:val="00782036"/>
    <w:rsid w:val="00782254"/>
    <w:rsid w:val="0078320C"/>
    <w:rsid w:val="007835EF"/>
    <w:rsid w:val="00783DD5"/>
    <w:rsid w:val="00784537"/>
    <w:rsid w:val="0079092B"/>
    <w:rsid w:val="00792342"/>
    <w:rsid w:val="00792FD5"/>
    <w:rsid w:val="00793450"/>
    <w:rsid w:val="00795D71"/>
    <w:rsid w:val="00796520"/>
    <w:rsid w:val="00796E91"/>
    <w:rsid w:val="00797AA9"/>
    <w:rsid w:val="007A0B32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5EB0"/>
    <w:rsid w:val="007B6897"/>
    <w:rsid w:val="007B7655"/>
    <w:rsid w:val="007B7D0B"/>
    <w:rsid w:val="007B7E42"/>
    <w:rsid w:val="007B7EA1"/>
    <w:rsid w:val="007B7EE4"/>
    <w:rsid w:val="007B7FC5"/>
    <w:rsid w:val="007C0B3B"/>
    <w:rsid w:val="007C0CEF"/>
    <w:rsid w:val="007C1584"/>
    <w:rsid w:val="007C19D1"/>
    <w:rsid w:val="007C2097"/>
    <w:rsid w:val="007C2536"/>
    <w:rsid w:val="007C6A33"/>
    <w:rsid w:val="007C6FC5"/>
    <w:rsid w:val="007C7C38"/>
    <w:rsid w:val="007D0925"/>
    <w:rsid w:val="007D0BEE"/>
    <w:rsid w:val="007D1118"/>
    <w:rsid w:val="007D1570"/>
    <w:rsid w:val="007D3DDB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EE1"/>
    <w:rsid w:val="007E3638"/>
    <w:rsid w:val="007E56C1"/>
    <w:rsid w:val="007E78D5"/>
    <w:rsid w:val="007F087A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2193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2512"/>
    <w:rsid w:val="00832865"/>
    <w:rsid w:val="008342E4"/>
    <w:rsid w:val="0083492C"/>
    <w:rsid w:val="00836B28"/>
    <w:rsid w:val="0084087A"/>
    <w:rsid w:val="008411FB"/>
    <w:rsid w:val="00841859"/>
    <w:rsid w:val="008419BD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37B"/>
    <w:rsid w:val="0085074D"/>
    <w:rsid w:val="00851657"/>
    <w:rsid w:val="00852EAD"/>
    <w:rsid w:val="00853ACF"/>
    <w:rsid w:val="00853B65"/>
    <w:rsid w:val="00853B79"/>
    <w:rsid w:val="008547BB"/>
    <w:rsid w:val="0085523B"/>
    <w:rsid w:val="00855297"/>
    <w:rsid w:val="00856BAA"/>
    <w:rsid w:val="0086103D"/>
    <w:rsid w:val="00861E73"/>
    <w:rsid w:val="008626E7"/>
    <w:rsid w:val="00862D95"/>
    <w:rsid w:val="00862F3D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696D"/>
    <w:rsid w:val="008877EA"/>
    <w:rsid w:val="00887858"/>
    <w:rsid w:val="00891363"/>
    <w:rsid w:val="00893A53"/>
    <w:rsid w:val="00894795"/>
    <w:rsid w:val="0089560E"/>
    <w:rsid w:val="0089641E"/>
    <w:rsid w:val="00897825"/>
    <w:rsid w:val="008A09E5"/>
    <w:rsid w:val="008A0DE8"/>
    <w:rsid w:val="008A14AD"/>
    <w:rsid w:val="008A1791"/>
    <w:rsid w:val="008A2E55"/>
    <w:rsid w:val="008A38AE"/>
    <w:rsid w:val="008A4AF8"/>
    <w:rsid w:val="008A5A71"/>
    <w:rsid w:val="008A5C6D"/>
    <w:rsid w:val="008A66C8"/>
    <w:rsid w:val="008A7566"/>
    <w:rsid w:val="008B00E0"/>
    <w:rsid w:val="008B0E8E"/>
    <w:rsid w:val="008B10C2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619"/>
    <w:rsid w:val="008C3943"/>
    <w:rsid w:val="008C3AF1"/>
    <w:rsid w:val="008C49FA"/>
    <w:rsid w:val="008C4F28"/>
    <w:rsid w:val="008C543F"/>
    <w:rsid w:val="008C6AC0"/>
    <w:rsid w:val="008C6EF4"/>
    <w:rsid w:val="008D0F70"/>
    <w:rsid w:val="008D1F1F"/>
    <w:rsid w:val="008D2EC5"/>
    <w:rsid w:val="008D3BDC"/>
    <w:rsid w:val="008D3C52"/>
    <w:rsid w:val="008D5068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C70"/>
    <w:rsid w:val="008E4994"/>
    <w:rsid w:val="008E5147"/>
    <w:rsid w:val="008E565C"/>
    <w:rsid w:val="008E6B28"/>
    <w:rsid w:val="008E75FD"/>
    <w:rsid w:val="008E761B"/>
    <w:rsid w:val="008F02B4"/>
    <w:rsid w:val="008F189B"/>
    <w:rsid w:val="008F1A00"/>
    <w:rsid w:val="008F2B7C"/>
    <w:rsid w:val="008F3604"/>
    <w:rsid w:val="008F4C3E"/>
    <w:rsid w:val="008F549F"/>
    <w:rsid w:val="008F686C"/>
    <w:rsid w:val="009001C6"/>
    <w:rsid w:val="00901E8E"/>
    <w:rsid w:val="009026A4"/>
    <w:rsid w:val="00903682"/>
    <w:rsid w:val="00903B46"/>
    <w:rsid w:val="009040CD"/>
    <w:rsid w:val="0090501B"/>
    <w:rsid w:val="009058E6"/>
    <w:rsid w:val="00906F20"/>
    <w:rsid w:val="00915F9C"/>
    <w:rsid w:val="0092317E"/>
    <w:rsid w:val="009233C5"/>
    <w:rsid w:val="0092453D"/>
    <w:rsid w:val="00924665"/>
    <w:rsid w:val="00924BC8"/>
    <w:rsid w:val="00925FC5"/>
    <w:rsid w:val="0092710E"/>
    <w:rsid w:val="00927D2A"/>
    <w:rsid w:val="009323D1"/>
    <w:rsid w:val="0093290D"/>
    <w:rsid w:val="00933EC9"/>
    <w:rsid w:val="0093465F"/>
    <w:rsid w:val="009348D9"/>
    <w:rsid w:val="00934A3F"/>
    <w:rsid w:val="009354CD"/>
    <w:rsid w:val="00935BA2"/>
    <w:rsid w:val="00935F80"/>
    <w:rsid w:val="0093736D"/>
    <w:rsid w:val="00941A01"/>
    <w:rsid w:val="00941C8B"/>
    <w:rsid w:val="009430FF"/>
    <w:rsid w:val="00943F8B"/>
    <w:rsid w:val="00944CBC"/>
    <w:rsid w:val="00945761"/>
    <w:rsid w:val="00945BED"/>
    <w:rsid w:val="009460DD"/>
    <w:rsid w:val="00946149"/>
    <w:rsid w:val="00950DAB"/>
    <w:rsid w:val="00951008"/>
    <w:rsid w:val="00951332"/>
    <w:rsid w:val="009519B8"/>
    <w:rsid w:val="009529EB"/>
    <w:rsid w:val="0095390B"/>
    <w:rsid w:val="00956165"/>
    <w:rsid w:val="00960073"/>
    <w:rsid w:val="00960122"/>
    <w:rsid w:val="0096059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5BBB"/>
    <w:rsid w:val="009777D9"/>
    <w:rsid w:val="009811CE"/>
    <w:rsid w:val="0098188F"/>
    <w:rsid w:val="00984DE8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7593"/>
    <w:rsid w:val="009A04CC"/>
    <w:rsid w:val="009A0747"/>
    <w:rsid w:val="009A2DEB"/>
    <w:rsid w:val="009A3168"/>
    <w:rsid w:val="009A579D"/>
    <w:rsid w:val="009A6811"/>
    <w:rsid w:val="009A6F8D"/>
    <w:rsid w:val="009A7FEA"/>
    <w:rsid w:val="009B05F4"/>
    <w:rsid w:val="009B2AC7"/>
    <w:rsid w:val="009B45C0"/>
    <w:rsid w:val="009B5909"/>
    <w:rsid w:val="009B5C55"/>
    <w:rsid w:val="009B6468"/>
    <w:rsid w:val="009C3156"/>
    <w:rsid w:val="009C5A15"/>
    <w:rsid w:val="009C69CD"/>
    <w:rsid w:val="009C7754"/>
    <w:rsid w:val="009C7E54"/>
    <w:rsid w:val="009D02C9"/>
    <w:rsid w:val="009D0A87"/>
    <w:rsid w:val="009D2E10"/>
    <w:rsid w:val="009D4B37"/>
    <w:rsid w:val="009D4CCB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1714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1D5F"/>
    <w:rsid w:val="00A02796"/>
    <w:rsid w:val="00A028C7"/>
    <w:rsid w:val="00A04B0F"/>
    <w:rsid w:val="00A05DE9"/>
    <w:rsid w:val="00A0789F"/>
    <w:rsid w:val="00A10B53"/>
    <w:rsid w:val="00A11BCD"/>
    <w:rsid w:val="00A1205C"/>
    <w:rsid w:val="00A12F42"/>
    <w:rsid w:val="00A13060"/>
    <w:rsid w:val="00A22337"/>
    <w:rsid w:val="00A224E8"/>
    <w:rsid w:val="00A22504"/>
    <w:rsid w:val="00A22999"/>
    <w:rsid w:val="00A24032"/>
    <w:rsid w:val="00A246B6"/>
    <w:rsid w:val="00A24DBA"/>
    <w:rsid w:val="00A256D7"/>
    <w:rsid w:val="00A27530"/>
    <w:rsid w:val="00A27CB4"/>
    <w:rsid w:val="00A323EF"/>
    <w:rsid w:val="00A3271F"/>
    <w:rsid w:val="00A327EA"/>
    <w:rsid w:val="00A328BA"/>
    <w:rsid w:val="00A32A88"/>
    <w:rsid w:val="00A3450C"/>
    <w:rsid w:val="00A34568"/>
    <w:rsid w:val="00A3474E"/>
    <w:rsid w:val="00A35F56"/>
    <w:rsid w:val="00A36590"/>
    <w:rsid w:val="00A36CB6"/>
    <w:rsid w:val="00A41F5E"/>
    <w:rsid w:val="00A436DD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781"/>
    <w:rsid w:val="00A61D11"/>
    <w:rsid w:val="00A63DE3"/>
    <w:rsid w:val="00A64AAB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76EDD"/>
    <w:rsid w:val="00A76F94"/>
    <w:rsid w:val="00A8177A"/>
    <w:rsid w:val="00A8690E"/>
    <w:rsid w:val="00A87366"/>
    <w:rsid w:val="00A906BA"/>
    <w:rsid w:val="00A90C5D"/>
    <w:rsid w:val="00A92201"/>
    <w:rsid w:val="00A926B7"/>
    <w:rsid w:val="00A92855"/>
    <w:rsid w:val="00A92C42"/>
    <w:rsid w:val="00A94A2A"/>
    <w:rsid w:val="00A95771"/>
    <w:rsid w:val="00A9578E"/>
    <w:rsid w:val="00A957D6"/>
    <w:rsid w:val="00A958AA"/>
    <w:rsid w:val="00A959E2"/>
    <w:rsid w:val="00A96713"/>
    <w:rsid w:val="00AA29D5"/>
    <w:rsid w:val="00AA3521"/>
    <w:rsid w:val="00AA3750"/>
    <w:rsid w:val="00AA4A3E"/>
    <w:rsid w:val="00AA5EC6"/>
    <w:rsid w:val="00AA66C7"/>
    <w:rsid w:val="00AA6833"/>
    <w:rsid w:val="00AB0643"/>
    <w:rsid w:val="00AB08F2"/>
    <w:rsid w:val="00AB574A"/>
    <w:rsid w:val="00AB5973"/>
    <w:rsid w:val="00AB73DE"/>
    <w:rsid w:val="00AC005B"/>
    <w:rsid w:val="00AC0F5C"/>
    <w:rsid w:val="00AC1E75"/>
    <w:rsid w:val="00AC1FA7"/>
    <w:rsid w:val="00AC2665"/>
    <w:rsid w:val="00AC38E7"/>
    <w:rsid w:val="00AC42ED"/>
    <w:rsid w:val="00AC5BB5"/>
    <w:rsid w:val="00AC5F94"/>
    <w:rsid w:val="00AC5FA7"/>
    <w:rsid w:val="00AD08BA"/>
    <w:rsid w:val="00AD0D78"/>
    <w:rsid w:val="00AD1CD8"/>
    <w:rsid w:val="00AD2B9D"/>
    <w:rsid w:val="00AD368A"/>
    <w:rsid w:val="00AD3BE8"/>
    <w:rsid w:val="00AD4BD0"/>
    <w:rsid w:val="00AD5B5C"/>
    <w:rsid w:val="00AD6714"/>
    <w:rsid w:val="00AE2046"/>
    <w:rsid w:val="00AE394C"/>
    <w:rsid w:val="00AE497B"/>
    <w:rsid w:val="00AE56A7"/>
    <w:rsid w:val="00AE5F0C"/>
    <w:rsid w:val="00AE6786"/>
    <w:rsid w:val="00AE6CEB"/>
    <w:rsid w:val="00AE7026"/>
    <w:rsid w:val="00AE7D0C"/>
    <w:rsid w:val="00AF133A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8E2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3074D"/>
    <w:rsid w:val="00B31194"/>
    <w:rsid w:val="00B313BA"/>
    <w:rsid w:val="00B3298C"/>
    <w:rsid w:val="00B34410"/>
    <w:rsid w:val="00B3466A"/>
    <w:rsid w:val="00B34853"/>
    <w:rsid w:val="00B36319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7B9"/>
    <w:rsid w:val="00B71117"/>
    <w:rsid w:val="00B73830"/>
    <w:rsid w:val="00B74B1D"/>
    <w:rsid w:val="00B75C81"/>
    <w:rsid w:val="00B7732E"/>
    <w:rsid w:val="00B81580"/>
    <w:rsid w:val="00B84409"/>
    <w:rsid w:val="00B85495"/>
    <w:rsid w:val="00B85611"/>
    <w:rsid w:val="00B873CD"/>
    <w:rsid w:val="00B87676"/>
    <w:rsid w:val="00B90669"/>
    <w:rsid w:val="00B9124A"/>
    <w:rsid w:val="00B95682"/>
    <w:rsid w:val="00B9655A"/>
    <w:rsid w:val="00B968C8"/>
    <w:rsid w:val="00B96DBA"/>
    <w:rsid w:val="00B97469"/>
    <w:rsid w:val="00BA086B"/>
    <w:rsid w:val="00BA11EF"/>
    <w:rsid w:val="00BA15A7"/>
    <w:rsid w:val="00BA1C9B"/>
    <w:rsid w:val="00BA2CCF"/>
    <w:rsid w:val="00BA37B3"/>
    <w:rsid w:val="00BA3EC5"/>
    <w:rsid w:val="00BA3F4D"/>
    <w:rsid w:val="00BA41FA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5DFC"/>
    <w:rsid w:val="00BB60E1"/>
    <w:rsid w:val="00BC0807"/>
    <w:rsid w:val="00BC146D"/>
    <w:rsid w:val="00BC26EF"/>
    <w:rsid w:val="00BC2C8E"/>
    <w:rsid w:val="00BC455C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71EA"/>
    <w:rsid w:val="00BD7D22"/>
    <w:rsid w:val="00BE00EC"/>
    <w:rsid w:val="00BE02BD"/>
    <w:rsid w:val="00BE031C"/>
    <w:rsid w:val="00BE0487"/>
    <w:rsid w:val="00BE0FB5"/>
    <w:rsid w:val="00BE14F8"/>
    <w:rsid w:val="00BE3C38"/>
    <w:rsid w:val="00BE4232"/>
    <w:rsid w:val="00BE4E66"/>
    <w:rsid w:val="00BE7AB6"/>
    <w:rsid w:val="00BE7AD2"/>
    <w:rsid w:val="00BE7D43"/>
    <w:rsid w:val="00BF039D"/>
    <w:rsid w:val="00BF0870"/>
    <w:rsid w:val="00BF0F58"/>
    <w:rsid w:val="00BF1007"/>
    <w:rsid w:val="00BF29F6"/>
    <w:rsid w:val="00BF3400"/>
    <w:rsid w:val="00BF37C1"/>
    <w:rsid w:val="00BF5659"/>
    <w:rsid w:val="00BF6A17"/>
    <w:rsid w:val="00BF6E24"/>
    <w:rsid w:val="00C00273"/>
    <w:rsid w:val="00C02101"/>
    <w:rsid w:val="00C02768"/>
    <w:rsid w:val="00C05939"/>
    <w:rsid w:val="00C0662E"/>
    <w:rsid w:val="00C07168"/>
    <w:rsid w:val="00C07A03"/>
    <w:rsid w:val="00C10150"/>
    <w:rsid w:val="00C11C3F"/>
    <w:rsid w:val="00C12E55"/>
    <w:rsid w:val="00C13D47"/>
    <w:rsid w:val="00C147E1"/>
    <w:rsid w:val="00C1510F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A4B"/>
    <w:rsid w:val="00C26696"/>
    <w:rsid w:val="00C268F7"/>
    <w:rsid w:val="00C27AF1"/>
    <w:rsid w:val="00C27F99"/>
    <w:rsid w:val="00C301A6"/>
    <w:rsid w:val="00C3238A"/>
    <w:rsid w:val="00C34453"/>
    <w:rsid w:val="00C34FA5"/>
    <w:rsid w:val="00C35C7E"/>
    <w:rsid w:val="00C37B2E"/>
    <w:rsid w:val="00C4072E"/>
    <w:rsid w:val="00C40DE8"/>
    <w:rsid w:val="00C41603"/>
    <w:rsid w:val="00C4375E"/>
    <w:rsid w:val="00C44065"/>
    <w:rsid w:val="00C4612B"/>
    <w:rsid w:val="00C503BF"/>
    <w:rsid w:val="00C50EB1"/>
    <w:rsid w:val="00C51210"/>
    <w:rsid w:val="00C51879"/>
    <w:rsid w:val="00C53527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553"/>
    <w:rsid w:val="00C771EE"/>
    <w:rsid w:val="00C80551"/>
    <w:rsid w:val="00C80974"/>
    <w:rsid w:val="00C81E06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557E"/>
    <w:rsid w:val="00CA649D"/>
    <w:rsid w:val="00CB09C2"/>
    <w:rsid w:val="00CB17DC"/>
    <w:rsid w:val="00CB1C5D"/>
    <w:rsid w:val="00CB35B7"/>
    <w:rsid w:val="00CB4DCD"/>
    <w:rsid w:val="00CB5FCC"/>
    <w:rsid w:val="00CB68E6"/>
    <w:rsid w:val="00CB6E42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4D"/>
    <w:rsid w:val="00CD2FEB"/>
    <w:rsid w:val="00CD35F0"/>
    <w:rsid w:val="00CD3D49"/>
    <w:rsid w:val="00CD402D"/>
    <w:rsid w:val="00CD46E6"/>
    <w:rsid w:val="00CD48AA"/>
    <w:rsid w:val="00CD4CB1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73DC"/>
    <w:rsid w:val="00CF2DC2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2112"/>
    <w:rsid w:val="00D125DB"/>
    <w:rsid w:val="00D14817"/>
    <w:rsid w:val="00D14EB0"/>
    <w:rsid w:val="00D210F2"/>
    <w:rsid w:val="00D236EC"/>
    <w:rsid w:val="00D2471D"/>
    <w:rsid w:val="00D251C1"/>
    <w:rsid w:val="00D26053"/>
    <w:rsid w:val="00D26AB7"/>
    <w:rsid w:val="00D26C45"/>
    <w:rsid w:val="00D27016"/>
    <w:rsid w:val="00D279AF"/>
    <w:rsid w:val="00D30117"/>
    <w:rsid w:val="00D30EF7"/>
    <w:rsid w:val="00D317F9"/>
    <w:rsid w:val="00D348D4"/>
    <w:rsid w:val="00D359A9"/>
    <w:rsid w:val="00D373B4"/>
    <w:rsid w:val="00D4060A"/>
    <w:rsid w:val="00D4061E"/>
    <w:rsid w:val="00D41202"/>
    <w:rsid w:val="00D42360"/>
    <w:rsid w:val="00D4778B"/>
    <w:rsid w:val="00D51C0A"/>
    <w:rsid w:val="00D524D1"/>
    <w:rsid w:val="00D536AB"/>
    <w:rsid w:val="00D53D24"/>
    <w:rsid w:val="00D541AA"/>
    <w:rsid w:val="00D54674"/>
    <w:rsid w:val="00D548D6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355A"/>
    <w:rsid w:val="00D74995"/>
    <w:rsid w:val="00D772B6"/>
    <w:rsid w:val="00D77779"/>
    <w:rsid w:val="00D80005"/>
    <w:rsid w:val="00D8045C"/>
    <w:rsid w:val="00D818FD"/>
    <w:rsid w:val="00D85D4B"/>
    <w:rsid w:val="00D86738"/>
    <w:rsid w:val="00D86A45"/>
    <w:rsid w:val="00D90155"/>
    <w:rsid w:val="00D9144A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ACD"/>
    <w:rsid w:val="00DB5EE1"/>
    <w:rsid w:val="00DB63CF"/>
    <w:rsid w:val="00DB6F68"/>
    <w:rsid w:val="00DB735F"/>
    <w:rsid w:val="00DB7AA1"/>
    <w:rsid w:val="00DC1C73"/>
    <w:rsid w:val="00DC352F"/>
    <w:rsid w:val="00DC3A4C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72E4"/>
    <w:rsid w:val="00DD7C4C"/>
    <w:rsid w:val="00DD7F81"/>
    <w:rsid w:val="00DE0A72"/>
    <w:rsid w:val="00DE0B72"/>
    <w:rsid w:val="00DE152C"/>
    <w:rsid w:val="00DE2CCC"/>
    <w:rsid w:val="00DE34CF"/>
    <w:rsid w:val="00DE3C12"/>
    <w:rsid w:val="00DE4051"/>
    <w:rsid w:val="00DE4FD9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3AF8"/>
    <w:rsid w:val="00E04062"/>
    <w:rsid w:val="00E049A4"/>
    <w:rsid w:val="00E04BD9"/>
    <w:rsid w:val="00E0569C"/>
    <w:rsid w:val="00E064AA"/>
    <w:rsid w:val="00E06C7F"/>
    <w:rsid w:val="00E077A5"/>
    <w:rsid w:val="00E10343"/>
    <w:rsid w:val="00E113E7"/>
    <w:rsid w:val="00E11826"/>
    <w:rsid w:val="00E15361"/>
    <w:rsid w:val="00E1539B"/>
    <w:rsid w:val="00E157CD"/>
    <w:rsid w:val="00E15AC9"/>
    <w:rsid w:val="00E16778"/>
    <w:rsid w:val="00E178E0"/>
    <w:rsid w:val="00E179CE"/>
    <w:rsid w:val="00E20569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92C"/>
    <w:rsid w:val="00E35B05"/>
    <w:rsid w:val="00E35B62"/>
    <w:rsid w:val="00E35DB0"/>
    <w:rsid w:val="00E36979"/>
    <w:rsid w:val="00E43874"/>
    <w:rsid w:val="00E43C64"/>
    <w:rsid w:val="00E4435C"/>
    <w:rsid w:val="00E44E66"/>
    <w:rsid w:val="00E459B9"/>
    <w:rsid w:val="00E46117"/>
    <w:rsid w:val="00E517F9"/>
    <w:rsid w:val="00E51877"/>
    <w:rsid w:val="00E51C41"/>
    <w:rsid w:val="00E51F50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3FD"/>
    <w:rsid w:val="00E648F5"/>
    <w:rsid w:val="00E64BDD"/>
    <w:rsid w:val="00E65432"/>
    <w:rsid w:val="00E6561C"/>
    <w:rsid w:val="00E65669"/>
    <w:rsid w:val="00E65772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15F4"/>
    <w:rsid w:val="00EA1B0E"/>
    <w:rsid w:val="00EA2A11"/>
    <w:rsid w:val="00EA32E0"/>
    <w:rsid w:val="00EA3671"/>
    <w:rsid w:val="00EA532A"/>
    <w:rsid w:val="00EA6C42"/>
    <w:rsid w:val="00EA7DCD"/>
    <w:rsid w:val="00EB12F1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D27"/>
    <w:rsid w:val="00ED0067"/>
    <w:rsid w:val="00ED0D7E"/>
    <w:rsid w:val="00ED1072"/>
    <w:rsid w:val="00ED16B3"/>
    <w:rsid w:val="00ED1B6B"/>
    <w:rsid w:val="00ED1BA3"/>
    <w:rsid w:val="00ED2AF6"/>
    <w:rsid w:val="00ED3B11"/>
    <w:rsid w:val="00ED54B6"/>
    <w:rsid w:val="00ED5BA6"/>
    <w:rsid w:val="00ED65CD"/>
    <w:rsid w:val="00EE016C"/>
    <w:rsid w:val="00EE08B8"/>
    <w:rsid w:val="00EE13F6"/>
    <w:rsid w:val="00EE1B8A"/>
    <w:rsid w:val="00EE2A3F"/>
    <w:rsid w:val="00EE3106"/>
    <w:rsid w:val="00EE32CE"/>
    <w:rsid w:val="00EE3D1D"/>
    <w:rsid w:val="00EE3DDF"/>
    <w:rsid w:val="00EE6F57"/>
    <w:rsid w:val="00EE73A2"/>
    <w:rsid w:val="00EE7D7C"/>
    <w:rsid w:val="00EE7DEA"/>
    <w:rsid w:val="00EE7DF1"/>
    <w:rsid w:val="00EF04A2"/>
    <w:rsid w:val="00EF161C"/>
    <w:rsid w:val="00EF2AD1"/>
    <w:rsid w:val="00EF4090"/>
    <w:rsid w:val="00EF451D"/>
    <w:rsid w:val="00EF46F5"/>
    <w:rsid w:val="00EF4894"/>
    <w:rsid w:val="00EF5640"/>
    <w:rsid w:val="00F00067"/>
    <w:rsid w:val="00F011E2"/>
    <w:rsid w:val="00F01732"/>
    <w:rsid w:val="00F02CEB"/>
    <w:rsid w:val="00F04256"/>
    <w:rsid w:val="00F05345"/>
    <w:rsid w:val="00F0536D"/>
    <w:rsid w:val="00F05FB8"/>
    <w:rsid w:val="00F11233"/>
    <w:rsid w:val="00F115EA"/>
    <w:rsid w:val="00F134EA"/>
    <w:rsid w:val="00F14268"/>
    <w:rsid w:val="00F14BCF"/>
    <w:rsid w:val="00F14F8E"/>
    <w:rsid w:val="00F20AF0"/>
    <w:rsid w:val="00F212F3"/>
    <w:rsid w:val="00F214CC"/>
    <w:rsid w:val="00F219E1"/>
    <w:rsid w:val="00F21EA8"/>
    <w:rsid w:val="00F23507"/>
    <w:rsid w:val="00F2456B"/>
    <w:rsid w:val="00F25D98"/>
    <w:rsid w:val="00F264B8"/>
    <w:rsid w:val="00F27E1D"/>
    <w:rsid w:val="00F300FB"/>
    <w:rsid w:val="00F30DDD"/>
    <w:rsid w:val="00F312E8"/>
    <w:rsid w:val="00F34600"/>
    <w:rsid w:val="00F34BCE"/>
    <w:rsid w:val="00F34CFD"/>
    <w:rsid w:val="00F35391"/>
    <w:rsid w:val="00F353B5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1C18"/>
    <w:rsid w:val="00F627A7"/>
    <w:rsid w:val="00F63506"/>
    <w:rsid w:val="00F64CE0"/>
    <w:rsid w:val="00F6539F"/>
    <w:rsid w:val="00F6723F"/>
    <w:rsid w:val="00F673A0"/>
    <w:rsid w:val="00F71DA2"/>
    <w:rsid w:val="00F74533"/>
    <w:rsid w:val="00F75299"/>
    <w:rsid w:val="00F7792E"/>
    <w:rsid w:val="00F80396"/>
    <w:rsid w:val="00F806BB"/>
    <w:rsid w:val="00F824CE"/>
    <w:rsid w:val="00F846B3"/>
    <w:rsid w:val="00F84DC1"/>
    <w:rsid w:val="00F8543F"/>
    <w:rsid w:val="00F859D1"/>
    <w:rsid w:val="00F85F14"/>
    <w:rsid w:val="00F86902"/>
    <w:rsid w:val="00F90DA8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693"/>
    <w:rsid w:val="00FA3DE3"/>
    <w:rsid w:val="00FA7972"/>
    <w:rsid w:val="00FB088F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C0CE9"/>
    <w:rsid w:val="00FC1106"/>
    <w:rsid w:val="00FC4248"/>
    <w:rsid w:val="00FC6C56"/>
    <w:rsid w:val="00FC6E7E"/>
    <w:rsid w:val="00FC70A3"/>
    <w:rsid w:val="00FD0B64"/>
    <w:rsid w:val="00FD14D7"/>
    <w:rsid w:val="00FD2C7C"/>
    <w:rsid w:val="00FD3695"/>
    <w:rsid w:val="00FD40B4"/>
    <w:rsid w:val="00FD52FB"/>
    <w:rsid w:val="00FD584E"/>
    <w:rsid w:val="00FD6477"/>
    <w:rsid w:val="00FD6AAE"/>
    <w:rsid w:val="00FD75EE"/>
    <w:rsid w:val="00FD789C"/>
    <w:rsid w:val="00FE07EE"/>
    <w:rsid w:val="00FE1F7C"/>
    <w:rsid w:val="00FE29DF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DC020-E5E3-458C-BB14-4886C8A42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1084</TotalTime>
  <Pages>2</Pages>
  <Words>640</Words>
  <Characters>3396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117</cp:revision>
  <cp:lastPrinted>1899-12-31T23:00:00Z</cp:lastPrinted>
  <dcterms:created xsi:type="dcterms:W3CDTF">2019-04-01T14:24:00Z</dcterms:created>
  <dcterms:modified xsi:type="dcterms:W3CDTF">2019-08-16T15:59:00Z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